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pPr>
      <w:r w:rsidDel="00000000" w:rsidR="00000000" w:rsidRPr="00000000">
        <w:rPr>
          <w:rtl w:val="0"/>
        </w:rPr>
      </w:r>
    </w:p>
    <w:tbl>
      <w:tblPr>
        <w:tblStyle w:val="Table1"/>
        <w:tblW w:w="9606.0" w:type="dxa"/>
        <w:jc w:val="left"/>
        <w:tblInd w:w="10.0" w:type="dxa"/>
        <w:tblBorders>
          <w:top w:color="d5d5d5" w:space="0" w:sz="4" w:val="single"/>
          <w:bottom w:color="d5d5d5" w:space="0" w:sz="4" w:val="single"/>
        </w:tblBorders>
        <w:tblLayout w:type="fixed"/>
        <w:tblLook w:val="0000"/>
      </w:tblPr>
      <w:tblGrid>
        <w:gridCol w:w="7685"/>
        <w:gridCol w:w="1921"/>
        <w:tblGridChange w:id="0">
          <w:tblGrid>
            <w:gridCol w:w="7685"/>
            <w:gridCol w:w="1921"/>
          </w:tblGrid>
        </w:tblGridChange>
      </w:tblGrid>
      <w:tr>
        <w:trPr>
          <w:cantSplit w:val="0"/>
          <w:tblHeader w:val="0"/>
        </w:trPr>
        <w:tc>
          <w:tcPr>
            <w:shd w:fill="efefef" w:val="clear"/>
            <w:tcMar>
              <w:bottom w:w="0.0" w:type="dxa"/>
            </w:tcMar>
          </w:tcPr>
          <w:p w:rsidR="00000000" w:rsidDel="00000000" w:rsidP="00000000" w:rsidRDefault="00000000" w:rsidRPr="00000000" w14:paraId="00000002">
            <w:pPr>
              <w:spacing w:after="0" w:lineRule="auto"/>
              <w:rPr/>
            </w:pPr>
            <w:r w:rsidDel="00000000" w:rsidR="00000000" w:rsidRPr="00000000">
              <w:rPr>
                <w:rFonts w:ascii="Lato Black" w:cs="Lato Black" w:eastAsia="Lato Black" w:hAnsi="Lato Black"/>
                <w:b w:val="1"/>
                <w:rtl w:val="0"/>
              </w:rPr>
              <w:t xml:space="preserve">Policy 209.02: Adoption of Policy</w:t>
            </w:r>
            <w:r w:rsidDel="00000000" w:rsidR="00000000" w:rsidRPr="00000000">
              <w:rPr>
                <w:rtl w:val="0"/>
              </w:rPr>
            </w:r>
          </w:p>
        </w:tc>
        <w:tc>
          <w:tcPr>
            <w:shd w:fill="efefef" w:val="clear"/>
            <w:tcMar>
              <w:bottom w:w="0.0" w:type="dxa"/>
            </w:tcMar>
          </w:tcPr>
          <w:p w:rsidR="00000000" w:rsidDel="00000000" w:rsidP="00000000" w:rsidRDefault="00000000" w:rsidRPr="00000000" w14:paraId="00000003">
            <w:pPr>
              <w:rPr/>
            </w:pPr>
            <w:r w:rsidDel="00000000" w:rsidR="00000000" w:rsidRPr="00000000">
              <w:rPr>
                <w:rFonts w:ascii="Lato Black" w:cs="Lato Black" w:eastAsia="Lato Black" w:hAnsi="Lato Black"/>
                <w:b w:val="1"/>
                <w:rtl w:val="0"/>
              </w:rPr>
              <w:t xml:space="preserve">Status: </w:t>
            </w:r>
            <w:r w:rsidDel="00000000" w:rsidR="00000000" w:rsidRPr="00000000">
              <w:rPr>
                <w:rFonts w:ascii="Lato" w:cs="Lato" w:eastAsia="Lato" w:hAnsi="Lato"/>
                <w:rtl w:val="0"/>
              </w:rPr>
              <w:t xml:space="preserve">ADOPTED</w:t>
            </w:r>
            <w:r w:rsidDel="00000000" w:rsidR="00000000" w:rsidRPr="00000000">
              <w:rPr>
                <w:rtl w:val="0"/>
              </w:rPr>
            </w:r>
          </w:p>
        </w:tc>
      </w:tr>
      <w:tr>
        <w:trPr>
          <w:cantSplit w:val="0"/>
          <w:tblHeader w:val="0"/>
        </w:trPr>
        <w:tc>
          <w:tcPr>
            <w:shd w:fill="efefef" w:val="clear"/>
            <w:tcMar>
              <w:bottom w:w="0.0" w:type="dxa"/>
            </w:tcMar>
          </w:tcPr>
          <w:p w:rsidR="00000000" w:rsidDel="00000000" w:rsidP="00000000" w:rsidRDefault="00000000" w:rsidRPr="00000000" w14:paraId="00000004">
            <w:pPr>
              <w:rPr/>
            </w:pPr>
            <w:r w:rsidDel="00000000" w:rsidR="00000000" w:rsidRPr="00000000">
              <w:rPr>
                <w:rFonts w:ascii="Lato Black" w:cs="Lato Black" w:eastAsia="Lato Black" w:hAnsi="Lato Black"/>
                <w:b w:val="1"/>
                <w:sz w:val="18"/>
                <w:szCs w:val="18"/>
                <w:rtl w:val="0"/>
              </w:rPr>
              <w:t xml:space="preserve">Original Adopted Date: </w:t>
            </w:r>
            <w:r w:rsidDel="00000000" w:rsidR="00000000" w:rsidRPr="00000000">
              <w:rPr>
                <w:rFonts w:ascii="Lato" w:cs="Lato" w:eastAsia="Lato" w:hAnsi="Lato"/>
                <w:sz w:val="18"/>
                <w:szCs w:val="18"/>
                <w:rtl w:val="0"/>
              </w:rPr>
              <w:t xml:space="preserve">03/20/2024</w:t>
            </w:r>
            <w:r w:rsidDel="00000000" w:rsidR="00000000" w:rsidRPr="00000000">
              <w:rPr>
                <w:rFonts w:ascii="Lato Black" w:cs="Lato Black" w:eastAsia="Lato Black" w:hAnsi="Lato Black"/>
                <w:b w:val="1"/>
                <w:sz w:val="18"/>
                <w:szCs w:val="18"/>
                <w:rtl w:val="0"/>
              </w:rPr>
              <w:t xml:space="preserve"> | Last Revised: </w:t>
            </w:r>
            <w:r w:rsidDel="00000000" w:rsidR="00000000" w:rsidRPr="00000000">
              <w:rPr>
                <w:rFonts w:ascii="Lato" w:cs="Lato" w:eastAsia="Lato" w:hAnsi="Lato"/>
                <w:sz w:val="18"/>
                <w:szCs w:val="18"/>
                <w:rtl w:val="0"/>
              </w:rPr>
              <w:t xml:space="preserve">03/20/2024</w:t>
            </w:r>
            <w:r w:rsidDel="00000000" w:rsidR="00000000" w:rsidRPr="00000000">
              <w:rPr>
                <w:rFonts w:ascii="Lato Black" w:cs="Lato Black" w:eastAsia="Lato Black" w:hAnsi="Lato Black"/>
                <w:b w:val="1"/>
                <w:sz w:val="18"/>
                <w:szCs w:val="18"/>
                <w:rtl w:val="0"/>
              </w:rPr>
              <w:t xml:space="preserve"> | Last Reviewed: </w:t>
            </w:r>
            <w:r w:rsidDel="00000000" w:rsidR="00000000" w:rsidRPr="00000000">
              <w:rPr>
                <w:rFonts w:ascii="Lato" w:cs="Lato" w:eastAsia="Lato" w:hAnsi="Lato"/>
                <w:sz w:val="18"/>
                <w:szCs w:val="18"/>
                <w:rtl w:val="0"/>
              </w:rPr>
              <w:t xml:space="preserve">03/20/2024</w:t>
            </w:r>
            <w:r w:rsidDel="00000000" w:rsidR="00000000" w:rsidRPr="00000000">
              <w:rPr>
                <w:rtl w:val="0"/>
              </w:rPr>
            </w:r>
          </w:p>
        </w:tc>
        <w:tc>
          <w:tcPr>
            <w:shd w:fill="efefef" w:val="clear"/>
            <w:tcMar>
              <w:bottom w:w="0.0" w:type="dxa"/>
            </w:tcMar>
          </w:tcPr>
          <w:p w:rsidR="00000000" w:rsidDel="00000000" w:rsidP="00000000" w:rsidRDefault="00000000" w:rsidRPr="00000000" w14:paraId="00000005">
            <w:pPr>
              <w:spacing w:after="0" w:lineRule="auto"/>
              <w:rPr/>
            </w:pPr>
            <w:r w:rsidDel="00000000" w:rsidR="00000000" w:rsidRPr="00000000">
              <w:rPr>
                <w:rtl w:val="0"/>
              </w:rPr>
            </w:r>
          </w:p>
        </w:tc>
      </w:tr>
    </w:tbl>
    <w:p w:rsidR="00000000" w:rsidDel="00000000" w:rsidP="00000000" w:rsidRDefault="00000000" w:rsidRPr="00000000" w14:paraId="00000006">
      <w:pPr>
        <w:spacing w:after="30" w:lineRule="auto"/>
        <w:jc w:val="right"/>
        <w:rPr/>
      </w:pPr>
      <w:r w:rsidDel="00000000" w:rsidR="00000000" w:rsidRPr="00000000">
        <w:rPr>
          <w:rtl w:val="0"/>
        </w:rPr>
      </w:r>
    </w:p>
    <w:p w:rsidR="00000000" w:rsidDel="00000000" w:rsidP="00000000" w:rsidRDefault="00000000" w:rsidRPr="00000000" w14:paraId="00000007">
      <w:pPr>
        <w:rPr>
          <w:rFonts w:ascii="Lato" w:cs="Lato" w:eastAsia="Lato" w:hAnsi="Lato"/>
        </w:rPr>
      </w:pPr>
      <w:bookmarkStart w:colFirst="0" w:colLast="0" w:name="_heading=h.gjdgxs" w:id="0"/>
      <w:bookmarkEnd w:id="0"/>
      <w:r w:rsidDel="00000000" w:rsidR="00000000" w:rsidRPr="00000000">
        <w:rPr>
          <w:rFonts w:ascii="Lato" w:cs="Lato" w:eastAsia="Lato" w:hAnsi="Lato"/>
          <w:rtl w:val="0"/>
        </w:rPr>
        <w:t xml:space="preserve">The Tri-County board will give notice of adoption of new policies by placing the item on the agenda of two regular board meetings. The board may approve policies at one meeting or in emergency situations if it is necessary due to time constraints of implementation.  The board will have complete discretion to determine what constitutes an emergency situation or a need to approve in one meeting.</w:t>
        <w:br w:type="textWrapping"/>
        <w:br w:type="textWrapping"/>
        <w:t xml:space="preserve">The final action taken to adopt the proposed policy will be approved by a simple majority vote of the board at the next regular meeting after the meeting allowing public discussion.  The policy will be effective on the later of the date of passage or the date stated in the motion.</w:t>
        <w:br w:type="textWrapping"/>
      </w:r>
      <w:r w:rsidDel="00000000" w:rsidR="00000000" w:rsidRPr="00000000">
        <w:rPr>
          <w:rtl w:val="0"/>
        </w:rPr>
      </w:r>
    </w:p>
    <w:tbl>
      <w:tblPr>
        <w:tblStyle w:val="Table2"/>
        <w:tblW w:w="10500.0" w:type="dxa"/>
        <w:jc w:val="left"/>
        <w:tblLayout w:type="fixed"/>
        <w:tblLook w:val="0400"/>
      </w:tblPr>
      <w:tblGrid>
        <w:gridCol w:w="1875"/>
        <w:gridCol w:w="8625"/>
        <w:tblGridChange w:id="0">
          <w:tblGrid>
            <w:gridCol w:w="1875"/>
            <w:gridCol w:w="8625"/>
          </w:tblGrid>
        </w:tblGridChange>
      </w:tblGrid>
      <w:tr>
        <w:trPr>
          <w:cantSplit w:val="0"/>
          <w:tblHeader w:val="0"/>
        </w:trPr>
        <w:tc>
          <w:tcPr/>
          <w:p w:rsidR="00000000" w:rsidDel="00000000" w:rsidP="00000000" w:rsidRDefault="00000000" w:rsidRPr="00000000" w14:paraId="00000008">
            <w:pPr>
              <w:rPr>
                <w:rFonts w:ascii="Lato" w:cs="Lato" w:eastAsia="Lato" w:hAnsi="Lato"/>
              </w:rPr>
            </w:pPr>
            <w:r w:rsidDel="00000000" w:rsidR="00000000" w:rsidRPr="00000000">
              <w:rPr>
                <w:rFonts w:ascii="Lato" w:cs="Lato" w:eastAsia="Lato" w:hAnsi="Lato"/>
                <w:rtl w:val="0"/>
              </w:rPr>
              <w:t xml:space="preserve">Legal Reference:</w:t>
            </w:r>
          </w:p>
        </w:tc>
        <w:tc>
          <w:tcPr/>
          <w:p w:rsidR="00000000" w:rsidDel="00000000" w:rsidP="00000000" w:rsidRDefault="00000000" w:rsidRPr="00000000" w14:paraId="00000009">
            <w:pPr>
              <w:rPr>
                <w:rFonts w:ascii="Lato" w:cs="Lato" w:eastAsia="Lato" w:hAnsi="Lato"/>
              </w:rPr>
            </w:pPr>
            <w:r w:rsidDel="00000000" w:rsidR="00000000" w:rsidRPr="00000000">
              <w:rPr>
                <w:rFonts w:ascii="Lato" w:cs="Lato" w:eastAsia="Lato" w:hAnsi="Lato"/>
                <w:rtl w:val="0"/>
              </w:rPr>
              <w:t xml:space="preserve">Iowa Code § 279.8.</w:t>
              <w:br w:type="textWrapping"/>
              <w:t xml:space="preserve">281 I.A.C. 12.3(2).</w:t>
            </w:r>
          </w:p>
        </w:tc>
      </w:tr>
    </w:tbl>
    <w:p w:rsidR="00000000" w:rsidDel="00000000" w:rsidP="00000000" w:rsidRDefault="00000000" w:rsidRPr="00000000" w14:paraId="0000000A">
      <w:pPr>
        <w:rPr>
          <w:rFonts w:ascii="Lato" w:cs="Lato" w:eastAsia="Lato" w:hAnsi="Lato"/>
        </w:rPr>
      </w:pPr>
      <w:r w:rsidDel="00000000" w:rsidR="00000000" w:rsidRPr="00000000">
        <w:rPr>
          <w:rFonts w:ascii="Lato" w:cs="Lato" w:eastAsia="Lato" w:hAnsi="Lato"/>
          <w:rtl w:val="0"/>
        </w:rPr>
        <w:br w:type="textWrapping"/>
        <w:t xml:space="preserve">  </w:t>
      </w:r>
    </w:p>
    <w:p w:rsidR="00000000" w:rsidDel="00000000" w:rsidP="00000000" w:rsidRDefault="00000000" w:rsidRPr="00000000" w14:paraId="0000000B">
      <w:pPr>
        <w:pBdr>
          <w:bottom w:color="000000" w:space="1" w:sz="5" w:val="single"/>
        </w:pBdr>
        <w:rPr/>
      </w:pPr>
      <w:r w:rsidDel="00000000" w:rsidR="00000000" w:rsidRPr="00000000">
        <w:rPr>
          <w:rtl w:val="0"/>
        </w:rPr>
      </w:r>
    </w:p>
    <w:tbl>
      <w:tblPr>
        <w:tblStyle w:val="Table3"/>
        <w:tblW w:w="9993.0" w:type="dxa"/>
        <w:jc w:val="left"/>
        <w:tblInd w:w="10.0" w:type="dxa"/>
        <w:tblLayout w:type="fixed"/>
        <w:tblLook w:val="0000"/>
      </w:tblPr>
      <w:tblGrid>
        <w:gridCol w:w="4023"/>
        <w:gridCol w:w="5970"/>
        <w:tblGridChange w:id="0">
          <w:tblGrid>
            <w:gridCol w:w="4023"/>
            <w:gridCol w:w="5970"/>
          </w:tblGrid>
        </w:tblGridChange>
      </w:tblGrid>
      <w:tr>
        <w:trPr>
          <w:cantSplit w:val="0"/>
          <w:tblHeader w:val="0"/>
        </w:trPr>
        <w:tc>
          <w:tcPr>
            <w:tcMar>
              <w:top w:w="0.0" w:type="dxa"/>
              <w:bottom w:w="0.0" w:type="dxa"/>
            </w:tcMar>
          </w:tcPr>
          <w:p w:rsidR="00000000" w:rsidDel="00000000" w:rsidP="00000000" w:rsidRDefault="00000000" w:rsidRPr="00000000" w14:paraId="0000000C">
            <w:pPr>
              <w:spacing w:after="0" w:lineRule="auto"/>
              <w:rPr/>
            </w:pPr>
            <w:r w:rsidDel="00000000" w:rsidR="00000000" w:rsidRPr="00000000">
              <w:rPr>
                <w:rFonts w:ascii="Lato Black" w:cs="Lato Black" w:eastAsia="Lato Black" w:hAnsi="Lato Black"/>
                <w:b w:val="1"/>
                <w:rtl w:val="0"/>
              </w:rPr>
              <w:t xml:space="preserve">I.C. Iowa Code</w:t>
            </w:r>
            <w:r w:rsidDel="00000000" w:rsidR="00000000" w:rsidRPr="00000000">
              <w:rPr>
                <w:rtl w:val="0"/>
              </w:rPr>
            </w:r>
          </w:p>
        </w:tc>
        <w:tc>
          <w:tcPr>
            <w:tcMar>
              <w:top w:w="0.0" w:type="dxa"/>
              <w:bottom w:w="0.0" w:type="dxa"/>
            </w:tcMar>
          </w:tcPr>
          <w:p w:rsidR="00000000" w:rsidDel="00000000" w:rsidP="00000000" w:rsidRDefault="00000000" w:rsidRPr="00000000" w14:paraId="0000000D">
            <w:pPr>
              <w:spacing w:after="0" w:lineRule="auto"/>
              <w:rPr/>
            </w:pPr>
            <w:r w:rsidDel="00000000" w:rsidR="00000000" w:rsidRPr="00000000">
              <w:rPr>
                <w:rFonts w:ascii="Lato Black" w:cs="Lato Black" w:eastAsia="Lato Black" w:hAnsi="Lato Black"/>
                <w:b w:val="1"/>
                <w:rtl w:val="0"/>
              </w:rPr>
              <w:t xml:space="preserve">Description</w:t>
            </w:r>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0E">
            <w:pPr>
              <w:spacing w:after="0" w:lineRule="auto"/>
              <w:rPr/>
            </w:pPr>
            <w:r w:rsidDel="00000000" w:rsidR="00000000" w:rsidRPr="00000000">
              <w:rPr>
                <w:rFonts w:ascii="Lato" w:cs="Lato" w:eastAsia="Lato" w:hAnsi="Lato"/>
                <w:rtl w:val="0"/>
              </w:rPr>
              <w:t xml:space="preserve">Iowa Code  § 279.8</w:t>
            </w:r>
            <w:r w:rsidDel="00000000" w:rsidR="00000000" w:rsidRPr="00000000">
              <w:rPr>
                <w:rtl w:val="0"/>
              </w:rPr>
            </w:r>
          </w:p>
        </w:tc>
        <w:tc>
          <w:tcPr>
            <w:tcMar>
              <w:top w:w="0.0" w:type="dxa"/>
              <w:bottom w:w="0.0" w:type="dxa"/>
            </w:tcMar>
          </w:tcPr>
          <w:p w:rsidR="00000000" w:rsidDel="00000000" w:rsidP="00000000" w:rsidRDefault="00000000" w:rsidRPr="00000000" w14:paraId="0000000F">
            <w:pPr>
              <w:rPr/>
            </w:pPr>
            <w:hyperlink r:id="rId7">
              <w:r w:rsidDel="00000000" w:rsidR="00000000" w:rsidRPr="00000000">
                <w:rPr>
                  <w:rFonts w:ascii="Lato" w:cs="Lato" w:eastAsia="Lato" w:hAnsi="Lato"/>
                  <w:color w:val="0563c1"/>
                  <w:u w:val="single"/>
                  <w:rtl w:val="0"/>
                </w:rPr>
                <w:t xml:space="preserve">Directors - General Rules - Bonds of Employees</w:t>
              </w:r>
            </w:hyperlink>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10">
            <w:pPr>
              <w:spacing w:after="0" w:lineRule="auto"/>
              <w:rPr/>
            </w:pPr>
            <w:r w:rsidDel="00000000" w:rsidR="00000000" w:rsidRPr="00000000">
              <w:rPr>
                <w:rFonts w:ascii="Lato Black" w:cs="Lato Black" w:eastAsia="Lato Black" w:hAnsi="Lato Black"/>
                <w:b w:val="1"/>
                <w:rtl w:val="0"/>
              </w:rPr>
              <w:t xml:space="preserve">I.A.C. Iowa Administrative Code</w:t>
            </w:r>
            <w:r w:rsidDel="00000000" w:rsidR="00000000" w:rsidRPr="00000000">
              <w:rPr>
                <w:rtl w:val="0"/>
              </w:rPr>
            </w:r>
          </w:p>
        </w:tc>
        <w:tc>
          <w:tcPr>
            <w:tcMar>
              <w:top w:w="0.0" w:type="dxa"/>
              <w:bottom w:w="0.0" w:type="dxa"/>
            </w:tcMar>
          </w:tcPr>
          <w:p w:rsidR="00000000" w:rsidDel="00000000" w:rsidP="00000000" w:rsidRDefault="00000000" w:rsidRPr="00000000" w14:paraId="00000011">
            <w:pPr>
              <w:spacing w:after="0" w:lineRule="auto"/>
              <w:rPr/>
            </w:pPr>
            <w:r w:rsidDel="00000000" w:rsidR="00000000" w:rsidRPr="00000000">
              <w:rPr>
                <w:rFonts w:ascii="Lato Black" w:cs="Lato Black" w:eastAsia="Lato Black" w:hAnsi="Lato Black"/>
                <w:b w:val="1"/>
                <w:rtl w:val="0"/>
              </w:rPr>
              <w:t xml:space="preserve">Description</w:t>
            </w:r>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12">
            <w:pPr>
              <w:spacing w:after="0" w:lineRule="auto"/>
              <w:rPr/>
            </w:pPr>
            <w:r w:rsidDel="00000000" w:rsidR="00000000" w:rsidRPr="00000000">
              <w:rPr>
                <w:rFonts w:ascii="Lato" w:cs="Lato" w:eastAsia="Lato" w:hAnsi="Lato"/>
                <w:rtl w:val="0"/>
              </w:rPr>
              <w:t xml:space="preserve">281 I.A.C. 12.3</w:t>
            </w:r>
            <w:r w:rsidDel="00000000" w:rsidR="00000000" w:rsidRPr="00000000">
              <w:rPr>
                <w:rtl w:val="0"/>
              </w:rPr>
            </w:r>
          </w:p>
        </w:tc>
        <w:tc>
          <w:tcPr>
            <w:tcMar>
              <w:top w:w="0.0" w:type="dxa"/>
              <w:bottom w:w="0.0" w:type="dxa"/>
            </w:tcMar>
          </w:tcPr>
          <w:p w:rsidR="00000000" w:rsidDel="00000000" w:rsidP="00000000" w:rsidRDefault="00000000" w:rsidRPr="00000000" w14:paraId="00000013">
            <w:pPr>
              <w:rPr/>
            </w:pPr>
            <w:hyperlink r:id="rId8">
              <w:r w:rsidDel="00000000" w:rsidR="00000000" w:rsidRPr="00000000">
                <w:rPr>
                  <w:rFonts w:ascii="Lato" w:cs="Lato" w:eastAsia="Lato" w:hAnsi="Lato"/>
                  <w:color w:val="0563c1"/>
                  <w:u w:val="single"/>
                  <w:rtl w:val="0"/>
                </w:rPr>
                <w:t xml:space="preserve">Administration</w:t>
              </w:r>
            </w:hyperlink>
            <w:r w:rsidDel="00000000" w:rsidR="00000000" w:rsidRPr="00000000">
              <w:rPr>
                <w:rtl w:val="0"/>
              </w:rPr>
            </w:r>
          </w:p>
        </w:tc>
      </w:tr>
    </w:tbl>
    <w:p w:rsidR="00000000" w:rsidDel="00000000" w:rsidP="00000000" w:rsidRDefault="00000000" w:rsidRPr="00000000" w14:paraId="00000014">
      <w:pPr>
        <w:shd w:fill="f9f9f9" w:val="clear"/>
        <w:spacing w:line="480" w:lineRule="auto"/>
        <w:rPr>
          <w:rFonts w:ascii="Lato Black" w:cs="Lato Black" w:eastAsia="Lato Black" w:hAnsi="Lato Black"/>
          <w:b w:val="1"/>
        </w:rPr>
      </w:pPr>
      <w:r w:rsidDel="00000000" w:rsidR="00000000" w:rsidRPr="00000000">
        <w:rPr>
          <w:rFonts w:ascii="Lato Black" w:cs="Lato Black" w:eastAsia="Lato Black" w:hAnsi="Lato Black"/>
          <w:b w:val="1"/>
          <w:rtl w:val="0"/>
        </w:rPr>
        <w:t xml:space="preserve">Cross References</w:t>
      </w:r>
    </w:p>
    <w:tbl>
      <w:tblPr>
        <w:tblStyle w:val="Table4"/>
        <w:tblW w:w="9993.0" w:type="dxa"/>
        <w:jc w:val="left"/>
        <w:tblInd w:w="10.0" w:type="dxa"/>
        <w:tblLayout w:type="fixed"/>
        <w:tblLook w:val="0000"/>
      </w:tblPr>
      <w:tblGrid>
        <w:gridCol w:w="4023"/>
        <w:gridCol w:w="5970"/>
        <w:tblGridChange w:id="0">
          <w:tblGrid>
            <w:gridCol w:w="4023"/>
            <w:gridCol w:w="5970"/>
          </w:tblGrid>
        </w:tblGridChange>
      </w:tblGrid>
      <w:tr>
        <w:trPr>
          <w:cantSplit w:val="0"/>
          <w:tblHeader w:val="0"/>
        </w:trPr>
        <w:tc>
          <w:tcPr>
            <w:tcMar>
              <w:top w:w="0.0" w:type="dxa"/>
              <w:bottom w:w="0.0" w:type="dxa"/>
            </w:tcMar>
          </w:tcPr>
          <w:p w:rsidR="00000000" w:rsidDel="00000000" w:rsidP="00000000" w:rsidRDefault="00000000" w:rsidRPr="00000000" w14:paraId="00000015">
            <w:pPr>
              <w:spacing w:after="0" w:lineRule="auto"/>
              <w:rPr/>
            </w:pPr>
            <w:r w:rsidDel="00000000" w:rsidR="00000000" w:rsidRPr="00000000">
              <w:rPr>
                <w:rFonts w:ascii="Lato Black" w:cs="Lato Black" w:eastAsia="Lato Black" w:hAnsi="Lato Black"/>
                <w:b w:val="1"/>
                <w:rtl w:val="0"/>
              </w:rPr>
              <w:t xml:space="preserve">Code</w:t>
            </w:r>
            <w:r w:rsidDel="00000000" w:rsidR="00000000" w:rsidRPr="00000000">
              <w:rPr>
                <w:rtl w:val="0"/>
              </w:rPr>
            </w:r>
          </w:p>
        </w:tc>
        <w:tc>
          <w:tcPr>
            <w:tcMar>
              <w:top w:w="0.0" w:type="dxa"/>
              <w:bottom w:w="0.0" w:type="dxa"/>
            </w:tcMar>
          </w:tcPr>
          <w:p w:rsidR="00000000" w:rsidDel="00000000" w:rsidP="00000000" w:rsidRDefault="00000000" w:rsidRPr="00000000" w14:paraId="00000016">
            <w:pPr>
              <w:spacing w:after="0" w:lineRule="auto"/>
              <w:rPr/>
            </w:pPr>
            <w:r w:rsidDel="00000000" w:rsidR="00000000" w:rsidRPr="00000000">
              <w:rPr>
                <w:rFonts w:ascii="Lato Black" w:cs="Lato Black" w:eastAsia="Lato Black" w:hAnsi="Lato Black"/>
                <w:b w:val="1"/>
                <w:rtl w:val="0"/>
              </w:rPr>
              <w:t xml:space="preserve">Description</w:t>
            </w:r>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17">
            <w:pPr>
              <w:spacing w:after="0" w:lineRule="auto"/>
              <w:rPr/>
            </w:pPr>
            <w:r w:rsidDel="00000000" w:rsidR="00000000" w:rsidRPr="00000000">
              <w:rPr>
                <w:rFonts w:ascii="Lato" w:cs="Lato" w:eastAsia="Lato" w:hAnsi="Lato"/>
                <w:rtl w:val="0"/>
              </w:rPr>
              <w:t xml:space="preserve">200.02</w:t>
            </w:r>
            <w:r w:rsidDel="00000000" w:rsidR="00000000" w:rsidRPr="00000000">
              <w:rPr>
                <w:rtl w:val="0"/>
              </w:rPr>
            </w:r>
          </w:p>
        </w:tc>
        <w:tc>
          <w:tcPr>
            <w:tcMar>
              <w:top w:w="0.0" w:type="dxa"/>
              <w:bottom w:w="0.0" w:type="dxa"/>
            </w:tcMar>
          </w:tcPr>
          <w:p w:rsidR="00000000" w:rsidDel="00000000" w:rsidP="00000000" w:rsidRDefault="00000000" w:rsidRPr="00000000" w14:paraId="00000018">
            <w:pPr>
              <w:rPr/>
            </w:pPr>
            <w:hyperlink r:id="rId9">
              <w:r w:rsidDel="00000000" w:rsidR="00000000" w:rsidRPr="00000000">
                <w:rPr>
                  <w:rFonts w:ascii="Lato" w:cs="Lato" w:eastAsia="Lato" w:hAnsi="Lato"/>
                  <w:color w:val="0563c1"/>
                  <w:u w:val="single"/>
                  <w:rtl w:val="0"/>
                </w:rPr>
                <w:t xml:space="preserve">Powers of the Board of Directors</w:t>
              </w:r>
            </w:hyperlink>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19">
            <w:pPr>
              <w:spacing w:after="0" w:lineRule="auto"/>
              <w:rPr/>
            </w:pPr>
            <w:r w:rsidDel="00000000" w:rsidR="00000000" w:rsidRPr="00000000">
              <w:rPr>
                <w:rFonts w:ascii="Lato" w:cs="Lato" w:eastAsia="Lato" w:hAnsi="Lato"/>
                <w:rtl w:val="0"/>
              </w:rPr>
              <w:t xml:space="preserve">200.03</w:t>
            </w:r>
            <w:r w:rsidDel="00000000" w:rsidR="00000000" w:rsidRPr="00000000">
              <w:rPr>
                <w:rtl w:val="0"/>
              </w:rPr>
            </w:r>
          </w:p>
        </w:tc>
        <w:tc>
          <w:tcPr>
            <w:tcMar>
              <w:top w:w="0.0" w:type="dxa"/>
              <w:bottom w:w="0.0" w:type="dxa"/>
            </w:tcMar>
          </w:tcPr>
          <w:p w:rsidR="00000000" w:rsidDel="00000000" w:rsidP="00000000" w:rsidRDefault="00000000" w:rsidRPr="00000000" w14:paraId="0000001A">
            <w:pPr>
              <w:rPr/>
            </w:pPr>
            <w:hyperlink r:id="rId10">
              <w:r w:rsidDel="00000000" w:rsidR="00000000" w:rsidRPr="00000000">
                <w:rPr>
                  <w:rFonts w:ascii="Lato" w:cs="Lato" w:eastAsia="Lato" w:hAnsi="Lato"/>
                  <w:color w:val="0563c1"/>
                  <w:u w:val="single"/>
                  <w:rtl w:val="0"/>
                </w:rPr>
                <w:t xml:space="preserve">Responsibilities of the Board of Directors</w:t>
              </w:r>
            </w:hyperlink>
            <w:r w:rsidDel="00000000" w:rsidR="00000000" w:rsidRPr="00000000">
              <w:rPr>
                <w:rtl w:val="0"/>
              </w:rPr>
            </w:r>
          </w:p>
        </w:tc>
      </w:tr>
    </w:tbl>
    <w:p w:rsidR="00000000" w:rsidDel="00000000" w:rsidP="00000000" w:rsidRDefault="00000000" w:rsidRPr="00000000" w14:paraId="0000001B">
      <w:pPr>
        <w:rPr/>
      </w:pPr>
      <w:r w:rsidDel="00000000" w:rsidR="00000000" w:rsidRPr="00000000">
        <w:rPr>
          <w:rtl w:val="0"/>
        </w:rPr>
      </w:r>
    </w:p>
    <w:sectPr>
      <w:pgSz w:h="15840" w:w="12240" w:orient="portrait"/>
      <w:pgMar w:bottom="402" w:top="617" w:left="1434" w:right="12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Black">
    <w:embedBold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Strong">
    <w:name w:val="Strong"/>
    <w:basedOn w:val="DefaultParagraphFont"/>
    <w:uiPriority w:val="22"/>
    <w:qFormat w:val="1"/>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 w:type="dxa"/>
        <w:bottom w:w="0.0" w:type="dxa"/>
        <w:right w:w="10.0" w:type="dxa"/>
      </w:tblCellMar>
    </w:tblPr>
  </w:style>
  <w:style w:type="table" w:styleId="Table2">
    <w:basedOn w:val="TableNormal"/>
    <w:tblPr>
      <w:tblStyleRowBandSize w:val="1"/>
      <w:tblStyleColBandSize w:val="1"/>
      <w:tblCellMar>
        <w:top w:w="45.0" w:type="dxa"/>
        <w:left w:w="45.0" w:type="dxa"/>
        <w:bottom w:w="45.0" w:type="dxa"/>
        <w:right w:w="45.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simbli.eboardsolutions.com/Policy/ViewPolicy.aspx?S=36031104&amp;revid=lXF5VOxJCDeGamoSnmRB2A==" TargetMode="External"/><Relationship Id="rId9" Type="http://schemas.openxmlformats.org/officeDocument/2006/relationships/hyperlink" Target="https://simbli.eboardsolutions.com/Policy/ViewPolicy.aspx?S=36031104&amp;revid=ruPsgox252GkafqFTslshTfZ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egis.iowa.gov/docs/code/279.8.pdf" TargetMode="External"/><Relationship Id="rId8" Type="http://schemas.openxmlformats.org/officeDocument/2006/relationships/hyperlink" Target="https://www.legis.iowa.gov/docs/iac/rule/281.12.3.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LatoBlack-bold.ttf"/><Relationship Id="rId6" Type="http://schemas.openxmlformats.org/officeDocument/2006/relationships/font" Target="fonts/LatoBlac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H1a3S15uVcc4Ioqkp9fU74DFsA==">CgMxLjAyCGguZ2pkZ3hzOAByITFIUjRKQkRpUnFSMk1DcmdzenprQXNkbmVTQUV6c2JncQ==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2024-02-14T19:57:00Z</dcterms:created>
  <dc:creator>Linda Heisdorffer</dc:creator>
</cp:coreProperties>
</file>